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0030A">
      <w:pPr>
        <w:spacing w:before="156" w:line="227" w:lineRule="auto"/>
        <w:ind w:left="1321" w:right="394" w:hanging="984"/>
        <w:rPr>
          <w:rFonts w:ascii="方正大标宋简体" w:hAnsi="方正大标宋简体" w:eastAsia="方正大标宋简体" w:cs="方正大标宋简体"/>
          <w:sz w:val="43"/>
          <w:szCs w:val="43"/>
        </w:rPr>
      </w:pPr>
      <w:r>
        <w:rPr>
          <w:rFonts w:ascii="方正大标宋简体" w:hAnsi="方正大标宋简体" w:eastAsia="方正大标宋简体" w:cs="方正大标宋简体"/>
          <w:color w:val="303133"/>
          <w:spacing w:val="7"/>
          <w:sz w:val="43"/>
          <w:szCs w:val="43"/>
        </w:rPr>
        <w:t>关于征集</w:t>
      </w:r>
      <w:r>
        <w:rPr>
          <w:rFonts w:ascii="Times New Roman" w:hAnsi="Times New Roman" w:eastAsia="Times New Roman" w:cs="Times New Roman"/>
          <w:color w:val="303133"/>
          <w:spacing w:val="7"/>
          <w:sz w:val="43"/>
          <w:szCs w:val="43"/>
        </w:rPr>
        <w:t>2026</w:t>
      </w:r>
      <w:r>
        <w:rPr>
          <w:rFonts w:ascii="方正大标宋简体" w:hAnsi="方正大标宋简体" w:eastAsia="方正大标宋简体" w:cs="方正大标宋简体"/>
          <w:color w:val="303133"/>
          <w:spacing w:val="7"/>
          <w:sz w:val="43"/>
          <w:szCs w:val="43"/>
        </w:rPr>
        <w:t>年度国家社科基金教育学</w:t>
      </w:r>
      <w:r>
        <w:rPr>
          <w:rFonts w:ascii="方正大标宋简体" w:hAnsi="方正大标宋简体" w:eastAsia="方正大标宋简体" w:cs="方正大标宋简体"/>
          <w:color w:val="303133"/>
          <w:spacing w:val="8"/>
          <w:sz w:val="43"/>
          <w:szCs w:val="43"/>
        </w:rPr>
        <w:t>重大重点项目选题建议的通知</w:t>
      </w:r>
    </w:p>
    <w:p w14:paraId="03EA6F5A">
      <w:pPr>
        <w:spacing w:line="469" w:lineRule="auto"/>
        <w:rPr>
          <w:rFonts w:ascii="Arial"/>
          <w:sz w:val="21"/>
        </w:rPr>
      </w:pPr>
    </w:p>
    <w:p w14:paraId="016C78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hanging="2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z w:val="24"/>
          <w:szCs w:val="24"/>
        </w:rPr>
        <w:t>各省（区、市）教育规划办，新疆生产建设兵团教育规划办，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有关部属高等学校、部省合建高等学校、部属直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属单位科研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管理部门，有关科研平台，有关学术组织，有关专家学者：</w:t>
      </w:r>
    </w:p>
    <w:p w14:paraId="165A2B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8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为提高</w:t>
      </w:r>
      <w:r>
        <w:rPr>
          <w:rFonts w:hint="eastAsia" w:ascii="宋体" w:hAnsi="宋体" w:eastAsia="宋体" w:cs="宋体"/>
          <w:color w:val="303133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2026年度国家社科基金教育学重大重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点项目题目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质量，做好指南编制工作，现就征集事宜通知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如下：</w:t>
      </w:r>
    </w:p>
    <w:p w14:paraId="64F9A0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8" w:firstLineChars="200"/>
        <w:textAlignment w:val="baseline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03133"/>
          <w:spacing w:val="4"/>
          <w:sz w:val="24"/>
          <w:szCs w:val="24"/>
        </w:rPr>
        <w:t>一、征集要求</w:t>
      </w:r>
    </w:p>
    <w:p w14:paraId="4C5F72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选题建议要以习近平新时代中国特色社会主义思想为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指导，深入贯彻落实党的二十届四中全会和全国教育大会精</w:t>
      </w:r>
      <w:r>
        <w:rPr>
          <w:rFonts w:hint="eastAsia" w:ascii="宋体" w:hAnsi="宋体" w:eastAsia="宋体" w:cs="宋体"/>
          <w:color w:val="303133"/>
          <w:spacing w:val="5"/>
          <w:sz w:val="24"/>
          <w:szCs w:val="24"/>
        </w:rPr>
        <w:t>神、《教育强国建设规划纲要（2024—2035年</w:t>
      </w:r>
      <w:r>
        <w:rPr>
          <w:rFonts w:hint="eastAsia" w:ascii="宋体" w:hAnsi="宋体" w:eastAsia="宋体" w:cs="宋体"/>
          <w:color w:val="303133"/>
          <w:spacing w:val="4"/>
          <w:sz w:val="24"/>
          <w:szCs w:val="24"/>
        </w:rPr>
        <w:t>）》及三年行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动计划部署，前瞻谋划“十五五”教育科研目标任务，立足教</w:t>
      </w:r>
      <w:r>
        <w:rPr>
          <w:rFonts w:hint="eastAsia" w:ascii="宋体" w:hAnsi="宋体" w:eastAsia="宋体" w:cs="宋体"/>
          <w:color w:val="303133"/>
          <w:spacing w:val="10"/>
          <w:sz w:val="24"/>
          <w:szCs w:val="24"/>
        </w:rPr>
        <w:t>育科技人才一体改革，把握教育的政治、人民和战略属性，</w:t>
      </w:r>
      <w:r>
        <w:rPr>
          <w:rFonts w:hint="eastAsia" w:ascii="宋体" w:hAnsi="宋体" w:eastAsia="宋体" w:cs="宋体"/>
          <w:color w:val="303133"/>
          <w:sz w:val="24"/>
          <w:szCs w:val="24"/>
        </w:rPr>
        <w:t>面向教育强国建设，办好人民满意的教育，发展中国教育学，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突出科学问题，体现学术引领。</w:t>
      </w:r>
    </w:p>
    <w:p w14:paraId="30F217E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选题建议文字表述科学、严谨、规范、简洁，不加副标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题。每个选题建议需简要说明选题缘由、研究目标、科学问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题和核心内容，300字左右。凡与以前已立项的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内容相同或</w:t>
      </w:r>
      <w:r>
        <w:rPr>
          <w:rFonts w:hint="eastAsia" w:ascii="宋体" w:hAnsi="宋体" w:eastAsia="宋体" w:cs="宋体"/>
          <w:color w:val="303133"/>
          <w:spacing w:val="4"/>
          <w:sz w:val="24"/>
          <w:szCs w:val="24"/>
        </w:rPr>
        <w:t>相近的选题不再推荐（往年已立项选题见附件</w:t>
      </w:r>
      <w:r>
        <w:rPr>
          <w:rFonts w:hint="eastAsia" w:ascii="宋体" w:hAnsi="宋体" w:eastAsia="宋体" w:cs="宋体"/>
          <w:color w:val="303133"/>
          <w:spacing w:val="-3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03133"/>
          <w:spacing w:val="4"/>
          <w:sz w:val="24"/>
          <w:szCs w:val="24"/>
        </w:rPr>
        <w:t>1和附件2）。</w:t>
      </w:r>
    </w:p>
    <w:p w14:paraId="335FFB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8" w:firstLineChars="200"/>
        <w:textAlignment w:val="baseline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03133"/>
          <w:spacing w:val="4"/>
          <w:sz w:val="24"/>
          <w:szCs w:val="24"/>
        </w:rPr>
        <w:t>二、征集形式</w:t>
      </w:r>
    </w:p>
    <w:p w14:paraId="540899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本年度选题实行网上征集。作为推荐单位，省级教育规划办，部属高等学校、部省合建高等学校、部委直属单位的</w:t>
      </w:r>
      <w:r>
        <w:rPr>
          <w:rFonts w:hint="eastAsia" w:ascii="宋体" w:hAnsi="宋体" w:eastAsia="宋体" w:cs="宋体"/>
          <w:color w:val="303133"/>
          <w:spacing w:val="3"/>
          <w:sz w:val="24"/>
          <w:szCs w:val="24"/>
        </w:rPr>
        <w:t>科研管理部门（以下简称二级管理单位</w:t>
      </w:r>
      <w:r>
        <w:rPr>
          <w:rFonts w:hint="eastAsia" w:ascii="宋体" w:hAnsi="宋体" w:eastAsia="宋体" w:cs="宋体"/>
          <w:color w:val="303133"/>
          <w:spacing w:val="-28"/>
          <w:sz w:val="24"/>
          <w:szCs w:val="24"/>
        </w:rPr>
        <w:t>），</w:t>
      </w:r>
      <w:r>
        <w:rPr>
          <w:rFonts w:hint="eastAsia" w:ascii="宋体" w:hAnsi="宋体" w:eastAsia="宋体" w:cs="宋体"/>
          <w:color w:val="303133"/>
          <w:spacing w:val="3"/>
          <w:sz w:val="24"/>
          <w:szCs w:val="24"/>
        </w:rPr>
        <w:t>应广泛征求本地、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本单位专家学者的意见和建议，充分发挥学术共同体作用。</w:t>
      </w:r>
    </w:p>
    <w:p w14:paraId="28B79FE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8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每个二级管理单位推荐选题建议不超过10个。每个指定科研平台和学术组织推荐选题建议不超过</w:t>
      </w:r>
      <w:r>
        <w:rPr>
          <w:rFonts w:hint="eastAsia" w:ascii="宋体" w:hAnsi="宋体" w:eastAsia="宋体" w:cs="宋体"/>
          <w:color w:val="303133"/>
          <w:spacing w:val="-3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5个。每位指定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入选国家级人才工程的学者和实践一线优秀代表推荐选题</w:t>
      </w:r>
      <w:r>
        <w:rPr>
          <w:rFonts w:hint="eastAsia" w:ascii="宋体" w:hAnsi="宋体" w:eastAsia="宋体" w:cs="宋体"/>
          <w:color w:val="303133"/>
          <w:spacing w:val="4"/>
          <w:sz w:val="24"/>
          <w:szCs w:val="24"/>
        </w:rPr>
        <w:t>建议不超过</w:t>
      </w:r>
      <w:r>
        <w:rPr>
          <w:rFonts w:hint="eastAsia" w:ascii="宋体" w:hAnsi="宋体" w:eastAsia="宋体" w:cs="宋体"/>
          <w:color w:val="303133"/>
          <w:spacing w:val="-5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03133"/>
          <w:spacing w:val="4"/>
          <w:sz w:val="24"/>
          <w:szCs w:val="24"/>
        </w:rPr>
        <w:t>3个。</w:t>
      </w:r>
    </w:p>
    <w:p w14:paraId="7CE5B6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2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所有选题建议都交由二级管理单位在全国教育科学规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划管理平台（以下简称平台</w:t>
      </w:r>
      <w:r>
        <w:rPr>
          <w:rFonts w:hint="eastAsia" w:ascii="宋体" w:hAnsi="宋体" w:eastAsia="宋体" w:cs="宋体"/>
          <w:color w:val="303133"/>
          <w:spacing w:val="11"/>
          <w:sz w:val="24"/>
          <w:szCs w:val="24"/>
        </w:rPr>
        <w:t>）（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"https://202.205.185.227/"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03133"/>
          <w:sz w:val="24"/>
          <w:szCs w:val="24"/>
        </w:rPr>
        <w:t>https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://202.20</w:t>
      </w:r>
      <w:r>
        <w:rPr>
          <w:rFonts w:hint="eastAsia" w:ascii="宋体" w:hAnsi="宋体" w:eastAsia="宋体" w:cs="宋体"/>
          <w:color w:val="303133"/>
          <w:spacing w:val="6"/>
          <w:sz w:val="24"/>
          <w:szCs w:val="24"/>
        </w:rPr>
        <w:t>5.185.227/</w:t>
      </w:r>
      <w:r>
        <w:rPr>
          <w:rFonts w:hint="eastAsia" w:ascii="宋体" w:hAnsi="宋体" w:eastAsia="宋体" w:cs="宋体"/>
          <w:color w:val="303133"/>
          <w:spacing w:val="6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303133"/>
          <w:spacing w:val="6"/>
          <w:sz w:val="24"/>
          <w:szCs w:val="24"/>
        </w:rPr>
        <w:t>）上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统一填报。平台系统操作说明详见附件</w:t>
      </w:r>
      <w:r>
        <w:rPr>
          <w:rFonts w:hint="eastAsia" w:ascii="宋体" w:hAnsi="宋体" w:eastAsia="宋体" w:cs="宋体"/>
          <w:color w:val="303133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3</w:t>
      </w:r>
      <w:r>
        <w:rPr>
          <w:rFonts w:hint="eastAsia" w:ascii="宋体" w:hAnsi="宋体" w:eastAsia="宋体" w:cs="宋体"/>
          <w:color w:val="303133"/>
          <w:spacing w:val="-4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。平台不接受个人</w:t>
      </w:r>
      <w:r>
        <w:rPr>
          <w:rFonts w:hint="eastAsia" w:ascii="宋体" w:hAnsi="宋体" w:eastAsia="宋体" w:cs="宋体"/>
          <w:color w:val="303133"/>
          <w:spacing w:val="1"/>
          <w:sz w:val="24"/>
          <w:szCs w:val="24"/>
        </w:rPr>
        <w:t>填报。</w:t>
      </w:r>
    </w:p>
    <w:p w14:paraId="36188F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2" w:firstLineChars="200"/>
        <w:textAlignment w:val="baseline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03133"/>
          <w:spacing w:val="5"/>
          <w:sz w:val="24"/>
          <w:szCs w:val="24"/>
        </w:rPr>
        <w:t>三、征集结果使用</w:t>
      </w:r>
    </w:p>
    <w:p w14:paraId="02CB4F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我办将组织专家学者对征集的选题建议进行充分研究</w:t>
      </w:r>
      <w:r>
        <w:rPr>
          <w:rFonts w:hint="eastAsia" w:ascii="宋体" w:hAnsi="宋体" w:eastAsia="宋体" w:cs="宋体"/>
          <w:color w:val="303133"/>
          <w:spacing w:val="6"/>
          <w:sz w:val="24"/>
          <w:szCs w:val="24"/>
        </w:rPr>
        <w:t>比对，遴选部分优质选题列入2026年度国家社科基金教育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学重大重点项目指南。凡被列入指南的选题，其推荐人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和推</w:t>
      </w: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荐单位需承诺，同意对该选题进行公开招标、公平</w:t>
      </w:r>
      <w:r>
        <w:rPr>
          <w:rFonts w:hint="eastAsia" w:ascii="宋体" w:hAnsi="宋体" w:eastAsia="宋体" w:cs="宋体"/>
          <w:color w:val="303133"/>
          <w:spacing w:val="8"/>
          <w:sz w:val="24"/>
          <w:szCs w:val="24"/>
        </w:rPr>
        <w:t>竞争，不</w:t>
      </w:r>
      <w:r>
        <w:rPr>
          <w:rFonts w:hint="eastAsia" w:ascii="宋体" w:hAnsi="宋体" w:eastAsia="宋体" w:cs="宋体"/>
          <w:color w:val="303133"/>
          <w:spacing w:val="7"/>
          <w:sz w:val="24"/>
          <w:szCs w:val="24"/>
        </w:rPr>
        <w:t>发生知识产权争议。</w:t>
      </w:r>
    </w:p>
    <w:p w14:paraId="4FAB9D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3FA3E8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righ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4CC383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righ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9"/>
          <w:sz w:val="24"/>
          <w:szCs w:val="24"/>
        </w:rPr>
        <w:t>全国教育科学规划领导小组办公室</w:t>
      </w:r>
    </w:p>
    <w:p w14:paraId="1443A0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righ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03133"/>
          <w:spacing w:val="-5"/>
          <w:sz w:val="24"/>
          <w:szCs w:val="24"/>
        </w:rPr>
        <w:t>2025年12月</w:t>
      </w:r>
      <w:r>
        <w:rPr>
          <w:rFonts w:hint="eastAsia" w:ascii="宋体" w:hAnsi="宋体" w:eastAsia="宋体" w:cs="宋体"/>
          <w:color w:val="303133"/>
          <w:spacing w:val="-6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03133"/>
          <w:spacing w:val="-5"/>
          <w:sz w:val="24"/>
          <w:szCs w:val="24"/>
        </w:rPr>
        <w:t>9日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8D217">
    <w:pPr>
      <w:spacing w:line="171" w:lineRule="auto"/>
      <w:ind w:left="411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z w:val="24"/>
        <w:szCs w:val="2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CB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2025-12-23T03:06:40Z</dcterms:created>
  <dc:creator>Administrator</dc:creator>
  <cp:lastModifiedBy>王永国</cp:lastModifiedBy>
  <dcterms:modified xsi:type="dcterms:W3CDTF">2025-12-23T03:14:36Z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DAA6B0405B48456C868117F90F9EDF88_12</vt:lpwstr>
  </property>
</Properties>
</file>